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8D9" w:rsidRPr="001E4EBF" w:rsidRDefault="00FD18D9" w:rsidP="00FD18D9">
      <w:pPr>
        <w:pStyle w:val="2"/>
        <w:numPr>
          <w:ilvl w:val="1"/>
          <w:numId w:val="1"/>
        </w:numPr>
        <w:tabs>
          <w:tab w:val="left" w:pos="0"/>
        </w:tabs>
        <w:ind w:firstLine="0"/>
        <w:jc w:val="center"/>
        <w:rPr>
          <w:sz w:val="24"/>
        </w:rPr>
      </w:pPr>
      <w:r w:rsidRPr="001E4EBF">
        <w:rPr>
          <w:sz w:val="24"/>
        </w:rPr>
        <w:t>УЧЕБНО-МЕТОДИЧЕСКИЕ МАТЕРИАЛЫ</w:t>
      </w:r>
    </w:p>
    <w:p w:rsidR="00FD18D9" w:rsidRPr="001E4EBF" w:rsidRDefault="00FD18D9" w:rsidP="00FD18D9">
      <w:pPr>
        <w:jc w:val="both"/>
        <w:rPr>
          <w:b/>
          <w:bCs/>
        </w:rPr>
      </w:pPr>
    </w:p>
    <w:p w:rsidR="00FD18D9" w:rsidRPr="001E4EBF" w:rsidRDefault="00FD18D9" w:rsidP="00FD18D9">
      <w:pPr>
        <w:pStyle w:val="3"/>
        <w:numPr>
          <w:ilvl w:val="2"/>
          <w:numId w:val="1"/>
        </w:numPr>
        <w:shd w:val="clear" w:color="auto" w:fill="FFFFFF"/>
        <w:tabs>
          <w:tab w:val="left" w:pos="0"/>
        </w:tabs>
        <w:ind w:right="0" w:firstLine="0"/>
        <w:rPr>
          <w:sz w:val="24"/>
        </w:rPr>
      </w:pPr>
      <w:r w:rsidRPr="001E4EBF">
        <w:rPr>
          <w:sz w:val="24"/>
        </w:rPr>
        <w:t>1. Методические указания для студентов</w:t>
      </w:r>
      <w:r w:rsidR="00267070" w:rsidRPr="001E4EBF">
        <w:rPr>
          <w:sz w:val="24"/>
        </w:rPr>
        <w:t xml:space="preserve"> д</w:t>
      </w:r>
      <w:r w:rsidRPr="001E4EBF">
        <w:rPr>
          <w:sz w:val="24"/>
        </w:rPr>
        <w:t>ля работы с теоретическими  материалами:</w:t>
      </w:r>
    </w:p>
    <w:p w:rsidR="00FD18D9" w:rsidRPr="001E4EBF" w:rsidRDefault="00FD18D9" w:rsidP="00FD18D9">
      <w:pPr>
        <w:jc w:val="both"/>
      </w:pPr>
      <w:r w:rsidRPr="001E4EBF">
        <w:t>1. Изучая материал по учебнику или рекомендуемому теоретическому материалу, следует переходить к следующему разделу или теме только после правильного понимания предыдущего, проделывая на бумаге вычисления и воспроизводя имеющиеся схемы и таблицы.</w:t>
      </w:r>
    </w:p>
    <w:p w:rsidR="00FD18D9" w:rsidRPr="001E4EBF" w:rsidRDefault="00FD18D9" w:rsidP="00FD18D9">
      <w:pPr>
        <w:jc w:val="both"/>
      </w:pPr>
      <w:r w:rsidRPr="001E4EBF">
        <w:t>2. Особое внимание следует обратить на определение основных понятий. Студент должен подробно разработать примеры, которые поясняют такие определения, и уметь привести аналогичные примеры самостоятельно.</w:t>
      </w:r>
    </w:p>
    <w:p w:rsidR="00FD18D9" w:rsidRPr="001E4EBF" w:rsidRDefault="00FD18D9" w:rsidP="00FD18D9">
      <w:pPr>
        <w:shd w:val="clear" w:color="auto" w:fill="FFFFFF"/>
        <w:jc w:val="both"/>
        <w:rPr>
          <w:spacing w:val="2"/>
        </w:rPr>
      </w:pPr>
      <w:r w:rsidRPr="001E4EBF">
        <w:rPr>
          <w:color w:val="000000"/>
          <w:spacing w:val="2"/>
        </w:rPr>
        <w:t>3. При изучении материала полезно вести конс</w:t>
      </w:r>
      <w:r w:rsidRPr="001E4EBF">
        <w:rPr>
          <w:color w:val="000000"/>
        </w:rPr>
        <w:t>пект, в который рекомендуется выписывать определения, форму форму</w:t>
      </w:r>
      <w:r w:rsidRPr="001E4EBF">
        <w:t>лировки основных понятий, формулы, уравнения и т.п. На полях конспекта следует отмечать вопросы, выделенные для письменной или уст</w:t>
      </w:r>
      <w:r w:rsidRPr="001E4EBF">
        <w:rPr>
          <w:spacing w:val="2"/>
        </w:rPr>
        <w:t>ной консультации с преподавателем.</w:t>
      </w:r>
    </w:p>
    <w:p w:rsidR="00FD18D9" w:rsidRPr="001E4EBF" w:rsidRDefault="00FD18D9" w:rsidP="00FD18D9">
      <w:pPr>
        <w:shd w:val="clear" w:color="auto" w:fill="FFFFFF"/>
        <w:jc w:val="both"/>
        <w:rPr>
          <w:color w:val="000000"/>
        </w:rPr>
      </w:pPr>
      <w:r w:rsidRPr="001E4EBF">
        <w:rPr>
          <w:color w:val="000000"/>
        </w:rPr>
        <w:t xml:space="preserve">4. </w:t>
      </w:r>
      <w:r w:rsidRPr="001E4EBF">
        <w:rPr>
          <w:color w:val="000000"/>
          <w:spacing w:val="-5"/>
        </w:rPr>
        <w:t>Письменное оформление работы имеет исключитель</w:t>
      </w:r>
      <w:r w:rsidRPr="001E4EBF">
        <w:rPr>
          <w:color w:val="000000"/>
          <w:spacing w:val="-1"/>
        </w:rPr>
        <w:t xml:space="preserve">но важное значение. Записи в конспекте должны быть сделаны аккуратно. Хорошее внешнее оформление конспекта по изученному </w:t>
      </w:r>
      <w:r w:rsidRPr="001E4EBF">
        <w:rPr>
          <w:color w:val="000000"/>
          <w:spacing w:val="2"/>
        </w:rPr>
        <w:t xml:space="preserve">материалу </w:t>
      </w:r>
      <w:r w:rsidRPr="001E4EBF">
        <w:rPr>
          <w:color w:val="000000"/>
          <w:spacing w:val="4"/>
        </w:rPr>
        <w:t xml:space="preserve">позволит избежать многочисленных ошибок </w:t>
      </w:r>
      <w:r w:rsidRPr="001E4EBF">
        <w:rPr>
          <w:color w:val="000000"/>
        </w:rPr>
        <w:t>которые происходят из-за небрежных, беспорядочных записей.</w:t>
      </w:r>
    </w:p>
    <w:p w:rsidR="00FD18D9" w:rsidRPr="001E4EBF" w:rsidRDefault="00FD18D9" w:rsidP="00FD18D9">
      <w:pPr>
        <w:shd w:val="clear" w:color="auto" w:fill="FFFFFF"/>
        <w:ind w:firstLine="709"/>
        <w:jc w:val="both"/>
        <w:rPr>
          <w:color w:val="000000"/>
        </w:rPr>
      </w:pPr>
      <w:r w:rsidRPr="001E4EBF">
        <w:rPr>
          <w:color w:val="000000"/>
          <w:spacing w:val="-16"/>
        </w:rPr>
        <w:t>5. Р</w:t>
      </w:r>
      <w:r w:rsidRPr="001E4EBF">
        <w:rPr>
          <w:color w:val="000000"/>
          <w:spacing w:val="-1"/>
        </w:rPr>
        <w:t>екомендуется в конс</w:t>
      </w:r>
      <w:r w:rsidRPr="001E4EBF">
        <w:rPr>
          <w:color w:val="000000"/>
        </w:rPr>
        <w:t>пекте подчеркивать основные термины, чтобы при перечитыва</w:t>
      </w:r>
      <w:r w:rsidRPr="001E4EBF">
        <w:rPr>
          <w:color w:val="000000"/>
          <w:spacing w:val="-2"/>
        </w:rPr>
        <w:t>нии конспекта они выделялись и лучше запоминались. П</w:t>
      </w:r>
      <w:r w:rsidRPr="001E4EBF">
        <w:rPr>
          <w:color w:val="000000"/>
          <w:spacing w:val="-1"/>
        </w:rPr>
        <w:t>омогает в работе составление лис</w:t>
      </w:r>
      <w:r w:rsidRPr="001E4EBF">
        <w:rPr>
          <w:color w:val="000000"/>
          <w:spacing w:val="7"/>
        </w:rPr>
        <w:t>та, содержащего важнейшие и наиболее часто употребляемы термины</w:t>
      </w:r>
      <w:r w:rsidRPr="001E4EBF">
        <w:rPr>
          <w:color w:val="000000"/>
          <w:spacing w:val="-1"/>
        </w:rPr>
        <w:t>. Такой лист не только помогает запомнить термин</w:t>
      </w:r>
      <w:r w:rsidRPr="001E4EBF">
        <w:rPr>
          <w:color w:val="000000"/>
        </w:rPr>
        <w:t>, но и может служить постоянным справочником для студента.</w:t>
      </w:r>
    </w:p>
    <w:p w:rsidR="00FD18D9" w:rsidRPr="001E4EBF" w:rsidRDefault="00FD18D9" w:rsidP="00FD18D9">
      <w:pPr>
        <w:shd w:val="clear" w:color="auto" w:fill="FFFFFF"/>
      </w:pPr>
      <w:r w:rsidRPr="001E4EBF">
        <w:rPr>
          <w:b/>
        </w:rPr>
        <w:t>К текущему контролю</w:t>
      </w:r>
      <w:r w:rsidRPr="001E4EBF">
        <w:t xml:space="preserve"> 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1. Написание плана-конспекта урока по гимнастике.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2. Проведение урока гимнастики.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3. Оказание страховки и помощи при обучении отдельных элементов комплексной программы  физического воспитания 1-11 классов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4. Теоретический раздел комплексной программы физического воспитания 1-11классов.</w:t>
      </w:r>
    </w:p>
    <w:p w:rsidR="00FD18D9" w:rsidRPr="001E4EBF" w:rsidRDefault="00FD18D9" w:rsidP="00FD18D9">
      <w:pPr>
        <w:tabs>
          <w:tab w:val="left" w:pos="720"/>
        </w:tabs>
        <w:rPr>
          <w:bCs/>
        </w:rPr>
      </w:pPr>
      <w:r w:rsidRPr="001E4EBF">
        <w:rPr>
          <w:bCs/>
        </w:rPr>
        <w:t>5. Составить комплексы для развития силы, гибкости,  ловкости, быстроты, выносливости используя средства гимнастики.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6. Сдать на положительную оценку проведение ОРУ раздельным способом.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7. Сдать на положительную оценку проведение строевых упражнений.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8. Сдать контрольные нормативы на гимнастических снарядах.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9. Теоретическое собеседование.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10. Ведение записей в рабочей тетради.</w:t>
      </w:r>
    </w:p>
    <w:p w:rsidR="00FD18D9" w:rsidRPr="001E4EBF" w:rsidRDefault="00FD18D9" w:rsidP="00FD18D9">
      <w:pPr>
        <w:rPr>
          <w:b/>
        </w:rPr>
      </w:pPr>
      <w:r w:rsidRPr="001E4EBF">
        <w:rPr>
          <w:bCs/>
        </w:rPr>
        <w:t>11. Выполнение на положительную оценку проведение ОРУ поточным,</w:t>
      </w:r>
      <w:r w:rsidRPr="001E4EBF">
        <w:t xml:space="preserve"> с хлопками, с поворотами, наслаиванием</w:t>
      </w:r>
      <w:r w:rsidRPr="001E4EBF">
        <w:rPr>
          <w:bCs/>
        </w:rPr>
        <w:t xml:space="preserve"> способами.</w:t>
      </w:r>
    </w:p>
    <w:p w:rsidR="00FD18D9" w:rsidRPr="001E4EBF" w:rsidRDefault="00FD18D9" w:rsidP="00FD18D9">
      <w:pPr>
        <w:jc w:val="both"/>
        <w:rPr>
          <w:bCs/>
        </w:rPr>
      </w:pPr>
      <w:r w:rsidRPr="001E4EBF">
        <w:rPr>
          <w:bCs/>
        </w:rPr>
        <w:t>12. Выполнение на положительную оценку проведение строевых упражнений.</w:t>
      </w:r>
    </w:p>
    <w:p w:rsidR="00FD18D9" w:rsidRPr="001E4EBF" w:rsidRDefault="00FD18D9" w:rsidP="00FD18D9">
      <w:pPr>
        <w:pStyle w:val="a3"/>
        <w:ind w:left="0"/>
        <w:jc w:val="both"/>
        <w:rPr>
          <w:bCs/>
        </w:rPr>
      </w:pPr>
      <w:r w:rsidRPr="001E4EBF">
        <w:rPr>
          <w:bCs/>
        </w:rPr>
        <w:t>13. Ведение записей в рабочей тетради.</w:t>
      </w:r>
    </w:p>
    <w:p w:rsidR="00FD18D9" w:rsidRPr="001E4EBF" w:rsidRDefault="00FD18D9" w:rsidP="00FD18D9">
      <w:pPr>
        <w:shd w:val="clear" w:color="auto" w:fill="FFFFFF"/>
        <w:rPr>
          <w:b/>
          <w:color w:val="000000"/>
          <w:spacing w:val="1"/>
        </w:rPr>
      </w:pPr>
      <w:r w:rsidRPr="001E4EBF">
        <w:rPr>
          <w:b/>
        </w:rPr>
        <w:t>К итоговому контролю знаний</w:t>
      </w:r>
      <w:r w:rsidRPr="001E4EBF">
        <w:rPr>
          <w:b/>
          <w:color w:val="000000"/>
          <w:spacing w:val="1"/>
        </w:rPr>
        <w:t xml:space="preserve">. </w:t>
      </w:r>
    </w:p>
    <w:p w:rsidR="00FD18D9" w:rsidRPr="001E4EBF" w:rsidRDefault="00FD18D9" w:rsidP="00FD18D9">
      <w:pPr>
        <w:shd w:val="clear" w:color="auto" w:fill="FFFFFF"/>
        <w:rPr>
          <w:color w:val="000000"/>
          <w:spacing w:val="1"/>
        </w:rPr>
      </w:pPr>
      <w:r w:rsidRPr="001E4EBF">
        <w:rPr>
          <w:color w:val="000000"/>
          <w:spacing w:val="1"/>
        </w:rPr>
        <w:t>1.</w:t>
      </w:r>
      <w:r w:rsidRPr="001E4EBF">
        <w:rPr>
          <w:b/>
          <w:color w:val="000000"/>
          <w:spacing w:val="1"/>
        </w:rPr>
        <w:t xml:space="preserve"> </w:t>
      </w:r>
      <w:r w:rsidRPr="001E4EBF">
        <w:rPr>
          <w:color w:val="000000"/>
          <w:spacing w:val="1"/>
        </w:rPr>
        <w:t>Вопросы к зачету и экзамену.</w:t>
      </w:r>
    </w:p>
    <w:p w:rsidR="00FD18D9" w:rsidRPr="001E4EBF" w:rsidRDefault="00FD18D9" w:rsidP="00FD18D9">
      <w:pPr>
        <w:shd w:val="clear" w:color="auto" w:fill="FFFFFF"/>
        <w:jc w:val="both"/>
        <w:rPr>
          <w:color w:val="000000"/>
        </w:rPr>
      </w:pPr>
    </w:p>
    <w:p w:rsidR="00FD18D9" w:rsidRPr="001E4EBF" w:rsidRDefault="00FD18D9" w:rsidP="00FD18D9">
      <w:pPr>
        <w:pStyle w:val="3"/>
        <w:numPr>
          <w:ilvl w:val="2"/>
          <w:numId w:val="1"/>
        </w:numPr>
        <w:tabs>
          <w:tab w:val="left" w:pos="0"/>
        </w:tabs>
        <w:ind w:right="0" w:firstLine="0"/>
        <w:rPr>
          <w:sz w:val="24"/>
        </w:rPr>
      </w:pPr>
      <w:r w:rsidRPr="001E4EBF">
        <w:rPr>
          <w:sz w:val="24"/>
        </w:rPr>
        <w:t xml:space="preserve">2. Методические рекомендации по организации и проведению  практических занятий </w:t>
      </w:r>
    </w:p>
    <w:p w:rsidR="00FD18D9" w:rsidRPr="001E4EBF" w:rsidRDefault="00FD18D9" w:rsidP="00FD18D9">
      <w:pPr>
        <w:jc w:val="both"/>
      </w:pPr>
    </w:p>
    <w:p w:rsidR="00FD18D9" w:rsidRPr="001E4EBF" w:rsidRDefault="00FD18D9" w:rsidP="00FD18D9">
      <w:pPr>
        <w:ind w:firstLine="360"/>
        <w:jc w:val="both"/>
      </w:pPr>
      <w:r w:rsidRPr="001E4EBF">
        <w:t>При выполнении  строевых упражнений для четкого управления необходимо использовать команды и распоряжения.</w:t>
      </w:r>
    </w:p>
    <w:p w:rsidR="00FD18D9" w:rsidRPr="001E4EBF" w:rsidRDefault="00FD18D9" w:rsidP="00FD18D9">
      <w:pPr>
        <w:ind w:firstLine="360"/>
        <w:jc w:val="both"/>
      </w:pPr>
      <w:r w:rsidRPr="001E4EBF">
        <w:t xml:space="preserve">Выполнение строевых упражнений по команде требует от студентов строго регламентированных  двигательных действий. Обучение строевым упражнениям осуществляется с учетом возрастных особенностей. При разучивании и </w:t>
      </w:r>
      <w:r w:rsidRPr="001E4EBF">
        <w:lastRenderedPageBreak/>
        <w:t>совершенствовании строевых упражнений необходимо «нанизывать» более сложные двигательные умения на простые.</w:t>
      </w:r>
    </w:p>
    <w:p w:rsidR="00FD18D9" w:rsidRPr="001E4EBF" w:rsidRDefault="00FD18D9" w:rsidP="00FD18D9">
      <w:pPr>
        <w:ind w:firstLine="360"/>
        <w:jc w:val="both"/>
      </w:pPr>
      <w:r w:rsidRPr="001E4EBF">
        <w:t>Обучение строевым упражнениям начинается с самых доступных упражнений. К успеху в обучении приводит сочетание показа с выполнением отдельных компонентов движения по разделениям с попутным объяснением способа действия. Злоупотребление командами может привести к их обесцениванию, а частое и неуместное применение распоряжений -   к утрате навыка в выполнении строевых приемов.</w:t>
      </w:r>
    </w:p>
    <w:p w:rsidR="00FD18D9" w:rsidRPr="001E4EBF" w:rsidRDefault="00FD18D9" w:rsidP="00FD18D9">
      <w:pPr>
        <w:jc w:val="both"/>
      </w:pPr>
      <w:r w:rsidRPr="001E4EBF">
        <w:tab/>
        <w:t>Структурно команда подразделяется  на три части: предварительную, исполнительную и паузу между ними. Каждая часть выполняет свою специфическую. Присущую только ей функцию или несет определенную смысловую нагрузку.</w:t>
      </w:r>
    </w:p>
    <w:p w:rsidR="00FD18D9" w:rsidRPr="001E4EBF" w:rsidRDefault="00FD18D9" w:rsidP="00FD18D9">
      <w:pPr>
        <w:jc w:val="both"/>
      </w:pPr>
      <w:r w:rsidRPr="001E4EBF">
        <w:tab/>
        <w:t>Предварительная часть команды указывает на предстоящее действие, она организует внимание студентов и поэтому произносится громко, отчетливо, несколько протяжно. При выполнении строевых приемов она заменяет команду «Смирно!».</w:t>
      </w:r>
    </w:p>
    <w:p w:rsidR="00FD18D9" w:rsidRPr="001E4EBF" w:rsidRDefault="00FD18D9" w:rsidP="00FD18D9">
      <w:pPr>
        <w:jc w:val="both"/>
      </w:pPr>
      <w:r w:rsidRPr="001E4EBF">
        <w:tab/>
        <w:t>Затем следует пауза (1,5-2с), которая позволяет сосредоточить внимание на предстоящем действии. Паузу проводящий может удлинить или сократить в зависимости от конкретной педагогической ситуации. Удлинение паузы дает возможность студентам понять, что строй еще не готов к выполнению действия, и заставляет их без специальных замечаний  исправить свое поведение.</w:t>
      </w:r>
    </w:p>
    <w:p w:rsidR="00FD18D9" w:rsidRPr="001E4EBF" w:rsidRDefault="00FD18D9" w:rsidP="00FD18D9">
      <w:pPr>
        <w:jc w:val="both"/>
      </w:pPr>
      <w:r w:rsidRPr="001E4EBF">
        <w:tab/>
        <w:t>Исполнительная команда подается отрывисто, энергично-повелительным тоном. От умения модулировать голосом при подаче команд во многом зависит успех в обучении. Не следует применять однословные команды. Целесообразнее перед их подачей употреблять как предварительную часть команды слова: «Группа», «Внимание» и т.д. Это более четко позволяет выполнять требуемые действия.</w:t>
      </w:r>
    </w:p>
    <w:p w:rsidR="00FD18D9" w:rsidRPr="001E4EBF" w:rsidRDefault="00FD18D9" w:rsidP="00FD18D9">
      <w:pPr>
        <w:jc w:val="both"/>
      </w:pPr>
      <w:r w:rsidRPr="001E4EBF">
        <w:tab/>
        <w:t>Успеху в обучении способствует сочетание показа с выполнением отдельных компонентов  движения по разделениям с попутным объяснением  способа действия. При этом необходимо корректировать ошибки.</w:t>
      </w:r>
    </w:p>
    <w:p w:rsidR="00FD18D9" w:rsidRPr="001E4EBF" w:rsidRDefault="00FD18D9" w:rsidP="00FD18D9">
      <w:pPr>
        <w:jc w:val="both"/>
      </w:pPr>
      <w:r w:rsidRPr="001E4EBF">
        <w:tab/>
        <w:t>При выполнении фигурной маршировка важна роль направляющего, так как все изменения в направлении движения выполняются в первую очередь им. С воспитательной целью целесообразно чаще менять направляющего.</w:t>
      </w:r>
    </w:p>
    <w:p w:rsidR="00FD18D9" w:rsidRPr="001E4EBF" w:rsidRDefault="00FD18D9" w:rsidP="00FD18D9">
      <w:pPr>
        <w:jc w:val="both"/>
      </w:pPr>
      <w:r w:rsidRPr="001E4EBF">
        <w:tab/>
        <w:t>Количество общеразвивающих упражнений огромно. Двигательная структура их разнообразна. Любое из упражнений многофункционально и располагает возможностями избирательного и регламентированного воздействия на функции разных органов и систем организма, двигательные и психические способности.</w:t>
      </w:r>
    </w:p>
    <w:p w:rsidR="00FD18D9" w:rsidRPr="001E4EBF" w:rsidRDefault="00FD18D9" w:rsidP="00FD18D9">
      <w:pPr>
        <w:jc w:val="both"/>
      </w:pPr>
      <w:r w:rsidRPr="001E4EBF">
        <w:tab/>
        <w:t>Упражнения подбираются с учетом возраста, пола, состояния здоровья, уровня физической подготовленности обучаемых. При подборе упражнений учитываются  условия проведения и состав занимающихся. Возможности упражнений сильно расширяются за счет варьирования способов их выполнения.</w:t>
      </w:r>
    </w:p>
    <w:p w:rsidR="00FD18D9" w:rsidRPr="001E4EBF" w:rsidRDefault="00FD18D9" w:rsidP="00FD18D9">
      <w:pPr>
        <w:jc w:val="both"/>
      </w:pPr>
      <w:r w:rsidRPr="001E4EBF">
        <w:tab/>
        <w:t>Гимнастическая скамейка применяется не только для удобного расположения занимающихся у гимнастического снаряда, но и для выполнения общеразвивающих упражнений, которые можно выполнять у скамейки, на скамейке и со скамейкой. При выполнении упражнений у скамейки и на скамейке последняя играет роль небольшого возвышения для амплитуды движений.</w:t>
      </w:r>
    </w:p>
    <w:p w:rsidR="00FD18D9" w:rsidRPr="001E4EBF" w:rsidRDefault="00FD18D9" w:rsidP="00FD18D9">
      <w:pPr>
        <w:jc w:val="both"/>
      </w:pPr>
      <w:r w:rsidRPr="001E4EBF">
        <w:t>В упражнении со скамейкой она является отягощением и снарядом, который можно поднимать и опускать. При проведении упражнений с использованием гимнастической скамейки занимающиеся делятся на группы 8-12 человек, располагаются по обе стороны в шахматном порядке или через одного  лицом в разные стороны, чтобы исключить опрокидывание скамейки или ее не предусмотренные движения.</w:t>
      </w:r>
    </w:p>
    <w:p w:rsidR="00FD18D9" w:rsidRPr="001E4EBF" w:rsidRDefault="00FD18D9" w:rsidP="00FD18D9">
      <w:pPr>
        <w:jc w:val="both"/>
      </w:pPr>
      <w:r w:rsidRPr="001E4EBF">
        <w:tab/>
        <w:t>Упражнения с гимнастическими палками позволяют оказывать разностороннее воздействие на занимающихся. При выполнении упражнений с палкой легко контролировать точность положений и перемещений ее в пространстве.</w:t>
      </w:r>
    </w:p>
    <w:p w:rsidR="00FD18D9" w:rsidRPr="001E4EBF" w:rsidRDefault="00FD18D9" w:rsidP="00FD18D9">
      <w:pPr>
        <w:jc w:val="both"/>
      </w:pPr>
      <w:r w:rsidRPr="001E4EBF">
        <w:tab/>
        <w:t xml:space="preserve">Выполняя упражнение, палку держат оной двумя руками всеми существующими в гимнастике хватами. В пространстве палка может занимать горизонтальное , вертикальное </w:t>
      </w:r>
      <w:r w:rsidRPr="001E4EBF">
        <w:lastRenderedPageBreak/>
        <w:t>и наклонное положение. По отношению к телу палка может располагаться  симметрично и асимметрично.</w:t>
      </w:r>
    </w:p>
    <w:p w:rsidR="00FD18D9" w:rsidRPr="001E4EBF" w:rsidRDefault="00FD18D9" w:rsidP="00FD18D9">
      <w:pPr>
        <w:jc w:val="both"/>
      </w:pPr>
      <w:r w:rsidRPr="001E4EBF">
        <w:tab/>
        <w:t>Упражнения с мячом оказывают разностороннее  воздействие на занимающихся. Они доступны и эмоциональны. С их помощью развивают ловкость, координацию движений. Мяч можно поднимать и опускать, выполнять с ним маховые движения прямыми или согнутыми руками, перекладывать из руки в руку, передавать партнеру. Подбрасывать и ловить одной или двумя руками.</w:t>
      </w:r>
    </w:p>
    <w:p w:rsidR="00FD18D9" w:rsidRPr="001E4EBF" w:rsidRDefault="00FD18D9" w:rsidP="00FD18D9">
      <w:pPr>
        <w:pStyle w:val="23"/>
        <w:spacing w:before="0" w:after="0"/>
        <w:ind w:firstLine="360"/>
        <w:jc w:val="both"/>
        <w:rPr>
          <w:color w:val="000000"/>
          <w:spacing w:val="4"/>
          <w:szCs w:val="24"/>
        </w:rPr>
      </w:pPr>
      <w:r w:rsidRPr="001E4EBF">
        <w:rPr>
          <w:color w:val="000000"/>
          <w:spacing w:val="4"/>
          <w:szCs w:val="24"/>
        </w:rPr>
        <w:t>В группу прикладных упражнений входят ходьба и бег, упражнения в равновесии, лазание и перелезание, упражнения в метании и ловле, поднимании и переноске груза, преодолении препятствий и простые прыжки. Их прикладной характер заключается в том, что многие из них находят применение в повседневной жизни, в спортивной, профессиональной и военной деятельности. Упражнения в лазании представляют собой передвижение по гимнастическому снаряду в простых или смешанных висах и упорах.</w:t>
      </w:r>
    </w:p>
    <w:p w:rsidR="00FD18D9" w:rsidRPr="001E4EBF" w:rsidRDefault="00FD18D9" w:rsidP="00FD18D9">
      <w:pPr>
        <w:pStyle w:val="23"/>
        <w:spacing w:before="0" w:after="0"/>
        <w:ind w:firstLine="360"/>
        <w:jc w:val="both"/>
        <w:rPr>
          <w:color w:val="000000"/>
          <w:spacing w:val="4"/>
          <w:szCs w:val="24"/>
        </w:rPr>
      </w:pPr>
      <w:r w:rsidRPr="001E4EBF">
        <w:rPr>
          <w:color w:val="000000"/>
          <w:spacing w:val="4"/>
          <w:szCs w:val="24"/>
        </w:rPr>
        <w:t>По канату лазают в три или два приема.</w:t>
      </w:r>
    </w:p>
    <w:p w:rsidR="00FD18D9" w:rsidRPr="001E4EBF" w:rsidRDefault="00FD18D9" w:rsidP="00FD18D9">
      <w:pPr>
        <w:pStyle w:val="23"/>
        <w:spacing w:before="0" w:after="0"/>
        <w:ind w:firstLine="360"/>
        <w:jc w:val="both"/>
        <w:rPr>
          <w:color w:val="000000"/>
          <w:spacing w:val="4"/>
          <w:szCs w:val="24"/>
        </w:rPr>
      </w:pPr>
      <w:r w:rsidRPr="001E4EBF">
        <w:rPr>
          <w:color w:val="000000"/>
          <w:spacing w:val="4"/>
          <w:szCs w:val="24"/>
        </w:rPr>
        <w:t>Лазание в три приема начинается из виса стоя хватом прямыми руками повыше  над головой. Первый прием: сгибая ноги вперед, захватить ими канат в вис присев Второй прием: разгибая ноги вперед и подтягиваясь на руках в вис стоя на согнутых руках. Третий прием: поочередно перехватить руки в вис стоя.</w:t>
      </w:r>
    </w:p>
    <w:p w:rsidR="00FD18D9" w:rsidRPr="001E4EBF" w:rsidRDefault="00FD18D9" w:rsidP="00FD18D9">
      <w:pPr>
        <w:pStyle w:val="23"/>
        <w:spacing w:before="0" w:after="0"/>
        <w:ind w:firstLine="360"/>
        <w:jc w:val="both"/>
        <w:rPr>
          <w:color w:val="000000"/>
          <w:spacing w:val="4"/>
          <w:szCs w:val="24"/>
        </w:rPr>
      </w:pPr>
      <w:r w:rsidRPr="001E4EBF">
        <w:rPr>
          <w:color w:val="000000"/>
          <w:spacing w:val="4"/>
          <w:szCs w:val="24"/>
        </w:rPr>
        <w:tab/>
        <w:t>Лазание в два приема начинается из виса стоя хватом прямой рукой над головой. Другой – согнутой на уровне подбородка или груди. Первый прием: сгибая ноги вперед, захватить ими канат в вис присев. Второй прием: разгибая ноги вперед и подтягиваясь на прямой руке, одновременно перехватить согнутую руку возможно выше.</w:t>
      </w:r>
    </w:p>
    <w:p w:rsidR="00FD18D9" w:rsidRPr="001E4EBF" w:rsidRDefault="00FD18D9" w:rsidP="00FD18D9">
      <w:pPr>
        <w:pStyle w:val="23"/>
        <w:spacing w:before="0" w:after="0"/>
        <w:ind w:firstLine="360"/>
        <w:jc w:val="both"/>
        <w:rPr>
          <w:color w:val="000000"/>
          <w:spacing w:val="4"/>
          <w:szCs w:val="24"/>
        </w:rPr>
      </w:pPr>
      <w:r w:rsidRPr="001E4EBF">
        <w:rPr>
          <w:color w:val="000000"/>
          <w:spacing w:val="4"/>
          <w:szCs w:val="24"/>
        </w:rPr>
        <w:tab/>
        <w:t>В обоих видах лазание при слезании движения выполняются в обратном порядке.</w:t>
      </w:r>
    </w:p>
    <w:p w:rsidR="00FD18D9" w:rsidRPr="001E4EBF" w:rsidRDefault="00FD18D9" w:rsidP="00FD18D9">
      <w:pPr>
        <w:pStyle w:val="23"/>
        <w:spacing w:before="0" w:after="0"/>
        <w:ind w:firstLine="360"/>
        <w:jc w:val="both"/>
        <w:rPr>
          <w:color w:val="000000"/>
          <w:spacing w:val="4"/>
          <w:szCs w:val="24"/>
        </w:rPr>
      </w:pPr>
      <w:r w:rsidRPr="001E4EBF">
        <w:rPr>
          <w:color w:val="000000"/>
          <w:spacing w:val="4"/>
          <w:szCs w:val="24"/>
        </w:rPr>
        <w:tab/>
        <w:t>Изучать оба способа рекомендуется с овладения техникой  захвата каната ногами. Существует три способа захвата: скрестный – канат зажимается подъемами одной стопы и пяткой другой; захват петлей – канат располагают снаружи одной ноги, подъем другой прижимают к подошве; захват внутренними сводами стоп.</w:t>
      </w:r>
    </w:p>
    <w:p w:rsidR="00FD18D9" w:rsidRPr="001E4EBF" w:rsidRDefault="00FD18D9" w:rsidP="00FD18D9">
      <w:pPr>
        <w:pStyle w:val="23"/>
        <w:spacing w:before="0" w:after="0"/>
        <w:ind w:firstLine="360"/>
        <w:jc w:val="both"/>
        <w:rPr>
          <w:color w:val="000000"/>
          <w:spacing w:val="4"/>
          <w:szCs w:val="24"/>
        </w:rPr>
      </w:pPr>
      <w:r w:rsidRPr="001E4EBF">
        <w:rPr>
          <w:color w:val="000000"/>
          <w:spacing w:val="4"/>
          <w:szCs w:val="24"/>
        </w:rPr>
        <w:t>Технику лазания в три и два приема рекомендуется изучать на гимнастической стенке или комбинированном снаряде: держаться за канат, а ногами опираться на стенку.</w:t>
      </w:r>
    </w:p>
    <w:p w:rsidR="00FD18D9" w:rsidRPr="001E4EBF" w:rsidRDefault="00FD18D9" w:rsidP="00FD18D9">
      <w:pPr>
        <w:pStyle w:val="21"/>
        <w:ind w:left="0"/>
        <w:rPr>
          <w:b w:val="0"/>
          <w:bCs w:val="0"/>
          <w:sz w:val="24"/>
          <w:szCs w:val="24"/>
        </w:rPr>
      </w:pPr>
    </w:p>
    <w:p w:rsidR="00FD18D9" w:rsidRPr="001E4EBF" w:rsidRDefault="00FD18D9" w:rsidP="00FD18D9">
      <w:pPr>
        <w:pStyle w:val="3"/>
        <w:numPr>
          <w:ilvl w:val="2"/>
          <w:numId w:val="1"/>
        </w:numPr>
        <w:ind w:right="0" w:firstLine="0"/>
        <w:rPr>
          <w:sz w:val="24"/>
        </w:rPr>
      </w:pPr>
      <w:r w:rsidRPr="001E4EBF">
        <w:rPr>
          <w:sz w:val="24"/>
        </w:rPr>
        <w:t>3. Требования к уровню освоения учебной программы</w:t>
      </w:r>
    </w:p>
    <w:p w:rsidR="00FD18D9" w:rsidRPr="001E4EBF" w:rsidRDefault="00FD18D9" w:rsidP="00FD18D9">
      <w:pPr>
        <w:ind w:firstLine="709"/>
        <w:jc w:val="both"/>
        <w:rPr>
          <w:b/>
        </w:rPr>
      </w:pPr>
      <w:r w:rsidRPr="001E4EBF">
        <w:rPr>
          <w:b/>
        </w:rPr>
        <w:t>(</w:t>
      </w:r>
      <w:r w:rsidRPr="001E4EBF">
        <w:t>критерии оценки учебной деятельности студента</w:t>
      </w:r>
      <w:r w:rsidRPr="001E4EBF">
        <w:rPr>
          <w:b/>
        </w:rPr>
        <w:t>)</w:t>
      </w:r>
    </w:p>
    <w:p w:rsidR="00FD18D9" w:rsidRPr="001E4EBF" w:rsidRDefault="00FD18D9" w:rsidP="00FD18D9">
      <w:pPr>
        <w:ind w:firstLine="708"/>
        <w:jc w:val="both"/>
      </w:pPr>
      <w:r w:rsidRPr="001E4EBF">
        <w:t>Подведение итогов практического занятия (выставление оценок).</w:t>
      </w:r>
    </w:p>
    <w:p w:rsidR="00FD18D9" w:rsidRPr="001E4EBF" w:rsidRDefault="00FD18D9" w:rsidP="00FD18D9">
      <w:pPr>
        <w:ind w:firstLine="708"/>
        <w:jc w:val="both"/>
      </w:pPr>
      <w:r w:rsidRPr="001E4EBF">
        <w:t>Выставление  оценок студентов при подведении итога практического занятия  проводится на основе степени выполнения индивидуального задания, полученного студентами в начале занятия при следующих условиях:</w:t>
      </w:r>
    </w:p>
    <w:p w:rsidR="00FD18D9" w:rsidRPr="001E4EBF" w:rsidRDefault="00FD18D9" w:rsidP="00FD18D9">
      <w:pPr>
        <w:ind w:firstLine="348"/>
        <w:jc w:val="both"/>
      </w:pPr>
      <w:r w:rsidRPr="001E4EBF">
        <w:t>- оценка «ОТЛИЧНО» выставляется в том случае, если студент выполнил задание во время и без ошибок, а также сделал правильные выводы по итогам работы;</w:t>
      </w:r>
    </w:p>
    <w:p w:rsidR="00FD18D9" w:rsidRPr="001E4EBF" w:rsidRDefault="00FD18D9" w:rsidP="00FD18D9">
      <w:pPr>
        <w:ind w:firstLine="348"/>
        <w:jc w:val="both"/>
      </w:pPr>
      <w:r w:rsidRPr="001E4EBF">
        <w:tab/>
        <w:t>- оценка «ХОРОШО» выставляется при  условии, что студент во время выполнил задание, но допустил незначительные ошибки в расчетах и в выводах по работе;</w:t>
      </w:r>
    </w:p>
    <w:p w:rsidR="00FD18D9" w:rsidRPr="001E4EBF" w:rsidRDefault="00FD18D9" w:rsidP="00FD18D9">
      <w:pPr>
        <w:ind w:firstLine="348"/>
        <w:jc w:val="both"/>
      </w:pPr>
      <w:r w:rsidRPr="001E4EBF">
        <w:tab/>
        <w:t>- оценка «УДОВЛЕТВОРИТЕЛЬНО» выставляется при  условии, что студент выполнил вовремя индивидуальное задание с незначительными ошибками, но сделал соответствующих выводов по работе;</w:t>
      </w:r>
    </w:p>
    <w:p w:rsidR="00FD18D9" w:rsidRPr="001E4EBF" w:rsidRDefault="00FD18D9" w:rsidP="00FD18D9">
      <w:pPr>
        <w:ind w:firstLine="348"/>
        <w:jc w:val="both"/>
      </w:pPr>
      <w:r w:rsidRPr="001E4EBF">
        <w:tab/>
        <w:t>- оценка «НЕУДОВЛЕТВОРИТЕЛЬНО» выставляется при  условии, что студент не справился с выполнением полученного им задания. В данном случае студент обязан отработать практическое занятие во внеурочное время.</w:t>
      </w:r>
    </w:p>
    <w:p w:rsidR="00FD18D9" w:rsidRPr="001E4EBF" w:rsidRDefault="00FD18D9" w:rsidP="00FD18D9">
      <w:pPr>
        <w:ind w:firstLine="348"/>
        <w:jc w:val="both"/>
      </w:pPr>
      <w:r w:rsidRPr="001E4EBF">
        <w:lastRenderedPageBreak/>
        <w:tab/>
        <w:t>Оценки, полученные студентами, учитываются при выставлении ежемесячной аттестации, при допуске к экзамену и сдаче семестровой отчетности по дисциплине – экзамена.</w:t>
      </w:r>
    </w:p>
    <w:p w:rsidR="009B6254" w:rsidRPr="001E4EBF" w:rsidRDefault="009B6254"/>
    <w:sectPr w:rsidR="009B6254" w:rsidRPr="001E4EBF" w:rsidSect="009B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16"/>
    <w:lvl w:ilvl="0">
      <w:start w:val="1"/>
      <w:numFmt w:val="bullet"/>
      <w:lvlText w:val=""/>
      <w:lvlJc w:val="left"/>
      <w:pPr>
        <w:tabs>
          <w:tab w:val="num" w:pos="722"/>
        </w:tabs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18D9"/>
    <w:rsid w:val="001E4EBF"/>
    <w:rsid w:val="00267070"/>
    <w:rsid w:val="00363B57"/>
    <w:rsid w:val="009B6254"/>
    <w:rsid w:val="00FD18D9"/>
    <w:rsid w:val="00FE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D18D9"/>
    <w:pPr>
      <w:keepNext/>
      <w:tabs>
        <w:tab w:val="num" w:pos="0"/>
      </w:tabs>
      <w:spacing w:line="360" w:lineRule="auto"/>
      <w:ind w:firstLine="72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FD18D9"/>
    <w:pPr>
      <w:keepNext/>
      <w:tabs>
        <w:tab w:val="num" w:pos="0"/>
      </w:tabs>
      <w:ind w:right="175" w:firstLine="720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18D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D18D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1">
    <w:name w:val="Body Text Indent 2"/>
    <w:basedOn w:val="a"/>
    <w:link w:val="22"/>
    <w:semiHidden/>
    <w:rsid w:val="00FD18D9"/>
    <w:pPr>
      <w:ind w:left="1800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FD18D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23">
    <w:name w:val="Обычный2"/>
    <w:rsid w:val="00FD18D9"/>
    <w:pPr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FD1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1475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01</cp:lastModifiedBy>
  <cp:revision>4</cp:revision>
  <dcterms:created xsi:type="dcterms:W3CDTF">2014-05-23T11:02:00Z</dcterms:created>
  <dcterms:modified xsi:type="dcterms:W3CDTF">2014-10-02T16:38:00Z</dcterms:modified>
</cp:coreProperties>
</file>