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AA3" w:rsidRPr="005B1AA3" w:rsidRDefault="005B1AA3" w:rsidP="005B1AA3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b/>
          <w:sz w:val="28"/>
          <w:szCs w:val="28"/>
        </w:rPr>
        <w:t>материалы по дисциплине «Основы самообороны»</w:t>
      </w:r>
    </w:p>
    <w:p w:rsidR="005B1AA3" w:rsidRDefault="005B1AA3" w:rsidP="005B1AA3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A3" w:rsidRDefault="005B1AA3" w:rsidP="005B1AA3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A3" w:rsidRPr="005B1AA3" w:rsidRDefault="005B1AA3" w:rsidP="005B1AA3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B1AA3">
        <w:rPr>
          <w:rFonts w:ascii="Times New Roman" w:hAnsi="Times New Roman" w:cs="Times New Roman"/>
          <w:b/>
          <w:sz w:val="28"/>
          <w:szCs w:val="28"/>
        </w:rPr>
        <w:t>. Методические указания по организации и проведению самостоятельной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студентов по дисциплине «Основы самообороны»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 xml:space="preserve">     Большое значение в определении уровня теоретических знаний по </w:t>
      </w:r>
      <w:r>
        <w:rPr>
          <w:rFonts w:ascii="Times New Roman" w:hAnsi="Times New Roman" w:cs="Times New Roman"/>
          <w:sz w:val="28"/>
          <w:szCs w:val="28"/>
        </w:rPr>
        <w:t xml:space="preserve">основам самообороны </w:t>
      </w:r>
      <w:r w:rsidRPr="005B1AA3">
        <w:rPr>
          <w:rFonts w:ascii="Times New Roman" w:hAnsi="Times New Roman" w:cs="Times New Roman"/>
          <w:sz w:val="28"/>
          <w:szCs w:val="28"/>
        </w:rPr>
        <w:t xml:space="preserve">имеют домашние контрольные работы, своевременное проведение этих педагогических мероприятий составляет важную форму обучения студентов на всех факультетах, способствует улучшению качества контроля знаний. Контрольные работы выполняются студентами в течение 10-15 минут. Проверка работ осуществляется преподавателем и в конце академического урока, студентам сообщаются результаты </w:t>
      </w:r>
      <w:proofErr w:type="spellStart"/>
      <w:proofErr w:type="gramStart"/>
      <w:r w:rsidRPr="005B1AA3">
        <w:rPr>
          <w:rFonts w:ascii="Times New Roman" w:hAnsi="Times New Roman" w:cs="Times New Roman"/>
          <w:sz w:val="28"/>
          <w:szCs w:val="28"/>
        </w:rPr>
        <w:t>экспресс-задания</w:t>
      </w:r>
      <w:proofErr w:type="spellEnd"/>
      <w:proofErr w:type="gramEnd"/>
      <w:r w:rsidRPr="005B1AA3">
        <w:rPr>
          <w:rFonts w:ascii="Times New Roman" w:hAnsi="Times New Roman" w:cs="Times New Roman"/>
          <w:sz w:val="28"/>
          <w:szCs w:val="28"/>
        </w:rPr>
        <w:t>. При проверке контрольных работ преподавателями кафедры применяют методы проверки, опирающиеся на принципы программированного обучения.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 xml:space="preserve">     Примерный перечень домашних заданий для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студентов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бучающих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 Основы самообороны</w:t>
      </w:r>
      <w:r w:rsidRPr="005B1AA3">
        <w:rPr>
          <w:rFonts w:ascii="Times New Roman" w:hAnsi="Times New Roman" w:cs="Times New Roman"/>
          <w:sz w:val="28"/>
          <w:szCs w:val="28"/>
        </w:rPr>
        <w:t>: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>а) основные положения</w:t>
      </w:r>
      <w:r>
        <w:rPr>
          <w:rFonts w:ascii="Times New Roman" w:hAnsi="Times New Roman" w:cs="Times New Roman"/>
          <w:sz w:val="28"/>
          <w:szCs w:val="28"/>
        </w:rPr>
        <w:t xml:space="preserve"> при самообороне</w:t>
      </w:r>
      <w:r w:rsidRPr="005B1AA3">
        <w:rPr>
          <w:rFonts w:ascii="Times New Roman" w:hAnsi="Times New Roman" w:cs="Times New Roman"/>
          <w:sz w:val="28"/>
          <w:szCs w:val="28"/>
        </w:rPr>
        <w:t>;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>б) основы техники</w:t>
      </w:r>
      <w:r>
        <w:rPr>
          <w:rFonts w:ascii="Times New Roman" w:hAnsi="Times New Roman" w:cs="Times New Roman"/>
          <w:sz w:val="28"/>
          <w:szCs w:val="28"/>
        </w:rPr>
        <w:t xml:space="preserve"> самообороны</w:t>
      </w:r>
      <w:r w:rsidRPr="005B1AA3">
        <w:rPr>
          <w:rFonts w:ascii="Times New Roman" w:hAnsi="Times New Roman" w:cs="Times New Roman"/>
          <w:sz w:val="28"/>
          <w:szCs w:val="28"/>
        </w:rPr>
        <w:t>;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>в) средства и методы общей и специальной физической подготовки.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B1AA3">
        <w:rPr>
          <w:rFonts w:ascii="Times New Roman" w:hAnsi="Times New Roman" w:cs="Times New Roman"/>
          <w:sz w:val="28"/>
          <w:szCs w:val="28"/>
        </w:rPr>
        <w:t>) особенности проведения занятия с</w:t>
      </w:r>
      <w:r>
        <w:rPr>
          <w:rFonts w:ascii="Times New Roman" w:hAnsi="Times New Roman" w:cs="Times New Roman"/>
          <w:sz w:val="28"/>
          <w:szCs w:val="28"/>
        </w:rPr>
        <w:t xml:space="preserve"> девушками</w:t>
      </w:r>
      <w:r w:rsidRPr="005B1AA3">
        <w:rPr>
          <w:rFonts w:ascii="Times New Roman" w:hAnsi="Times New Roman" w:cs="Times New Roman"/>
          <w:sz w:val="28"/>
          <w:szCs w:val="28"/>
        </w:rPr>
        <w:t>;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) особенности построения учебно-тренировочных занятий по </w:t>
      </w:r>
      <w:r>
        <w:rPr>
          <w:rFonts w:ascii="Times New Roman" w:hAnsi="Times New Roman" w:cs="Times New Roman"/>
          <w:sz w:val="28"/>
          <w:szCs w:val="28"/>
        </w:rPr>
        <w:t xml:space="preserve">самообороне </w:t>
      </w:r>
      <w:r w:rsidRPr="005B1AA3">
        <w:rPr>
          <w:rFonts w:ascii="Times New Roman" w:hAnsi="Times New Roman" w:cs="Times New Roman"/>
          <w:sz w:val="28"/>
          <w:szCs w:val="28"/>
        </w:rPr>
        <w:t>в различные периоды</w:t>
      </w:r>
      <w:r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Pr="005B1AA3">
        <w:rPr>
          <w:rFonts w:ascii="Times New Roman" w:hAnsi="Times New Roman" w:cs="Times New Roman"/>
          <w:sz w:val="28"/>
          <w:szCs w:val="28"/>
        </w:rPr>
        <w:t>.</w:t>
      </w:r>
    </w:p>
    <w:p w:rsid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5B1AA3">
        <w:rPr>
          <w:rFonts w:ascii="Times New Roman" w:hAnsi="Times New Roman" w:cs="Times New Roman"/>
          <w:sz w:val="28"/>
          <w:szCs w:val="28"/>
        </w:rPr>
        <w:t>) характеристика основных атакующих и защитных действий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B1A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5B1AA3">
        <w:rPr>
          <w:rFonts w:ascii="Times New Roman" w:hAnsi="Times New Roman" w:cs="Times New Roman"/>
          <w:sz w:val="28"/>
          <w:szCs w:val="28"/>
        </w:rPr>
        <w:t>)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самозащиты в экстремальных ситуациях</w:t>
      </w:r>
      <w:r w:rsidRPr="005B1AA3">
        <w:rPr>
          <w:rFonts w:ascii="Times New Roman" w:hAnsi="Times New Roman" w:cs="Times New Roman"/>
          <w:sz w:val="28"/>
          <w:szCs w:val="28"/>
        </w:rPr>
        <w:t>.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5B1AA3">
        <w:rPr>
          <w:rFonts w:ascii="Times New Roman" w:hAnsi="Times New Roman" w:cs="Times New Roman"/>
          <w:b/>
          <w:sz w:val="28"/>
          <w:szCs w:val="28"/>
        </w:rPr>
        <w:t xml:space="preserve">. Методические указания по составлению заданий для экзаменационного и межсессионного контроля знаний студентов 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 xml:space="preserve">     В соответствии с ныне действующим учебным планом и программой курса на факультете </w:t>
      </w:r>
      <w:r>
        <w:rPr>
          <w:rFonts w:ascii="Times New Roman" w:hAnsi="Times New Roman" w:cs="Times New Roman"/>
          <w:sz w:val="28"/>
          <w:szCs w:val="28"/>
        </w:rPr>
        <w:t xml:space="preserve"> Основы самообороны изучаются на 4 курсе</w:t>
      </w:r>
      <w:r w:rsidRPr="005B1AA3">
        <w:rPr>
          <w:rFonts w:ascii="Times New Roman" w:hAnsi="Times New Roman" w:cs="Times New Roman"/>
          <w:sz w:val="28"/>
          <w:szCs w:val="28"/>
        </w:rPr>
        <w:t>.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 xml:space="preserve">     Разнообразны формы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 xml:space="preserve"> текущей успеваемостью студентов: это выборочный вызов, устный опрос, проверка умений и навыков на практических занятиях,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микрозачеты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>, зачет, экзамен, государственный аттестационный экзамен.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 xml:space="preserve">     Итоговую практическую и теоретическую часть зачетов и экзаменов студенты сдают преподавателю, ведущему этот курс, при обязательном наличии тетрадей лекционного курса и семинарских занятий по данной дисциплине.</w:t>
      </w:r>
    </w:p>
    <w:p w:rsidR="005B1AA3" w:rsidRPr="005B1AA3" w:rsidRDefault="005B1AA3" w:rsidP="005B1AA3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B1AA3">
        <w:rPr>
          <w:rFonts w:ascii="Times New Roman" w:hAnsi="Times New Roman" w:cs="Times New Roman"/>
          <w:b/>
          <w:sz w:val="28"/>
          <w:szCs w:val="28"/>
        </w:rPr>
        <w:t>. Методические указания по внедрению активных методов обучения</w:t>
      </w:r>
    </w:p>
    <w:p w:rsid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 xml:space="preserve">     Процесс обучения студентов строится таким образом, чтобы активизировать самостоятельную работу студентов. С этой целью используется самостоятельная работа и УИРС. В самостоятельную работу студентов входят: изучение рекомендуемой литературы, реферирование литературных источников, составление планов-конспектов уроков, планов тренировочных занятий, заполнение и анализ дневника спортивных тренировок и индивидуальных планов, проведение педагогических наблюдений и их регистрация, методическая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 xml:space="preserve">          УИРС подразумевает активное участие студентов во внедрении научных методов исследования в практическую деятельность. С этой целью на занятиях предусматривается: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>- ознакомление студентов с современными методами и средствами обучения и тренировки;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t>- привитие навыков работы с доступной научно-исследовательской аппаратурой: видеотехникой, средствами регистрации особенностей учебно-тренировочной работы;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sz w:val="28"/>
          <w:szCs w:val="28"/>
        </w:rPr>
        <w:lastRenderedPageBreak/>
        <w:t>- применение методов срочной информации для оптимизации учебно-тренировочного процесса по</w:t>
      </w:r>
      <w:r>
        <w:rPr>
          <w:rFonts w:ascii="Times New Roman" w:hAnsi="Times New Roman" w:cs="Times New Roman"/>
          <w:sz w:val="28"/>
          <w:szCs w:val="28"/>
        </w:rPr>
        <w:t xml:space="preserve"> Основам самообороны</w:t>
      </w:r>
      <w:r w:rsidRPr="005B1AA3">
        <w:rPr>
          <w:rFonts w:ascii="Times New Roman" w:hAnsi="Times New Roman" w:cs="Times New Roman"/>
          <w:sz w:val="28"/>
          <w:szCs w:val="28"/>
        </w:rPr>
        <w:t>;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B1AA3">
        <w:rPr>
          <w:rFonts w:ascii="Times New Roman" w:hAnsi="Times New Roman" w:cs="Times New Roman"/>
          <w:b/>
          <w:sz w:val="28"/>
          <w:szCs w:val="28"/>
        </w:rPr>
        <w:t>. ГЛОССАРИЙ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Техника борьбы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совокупность разрешенных правилами соревнований атакующих, защитных и контратакующих технических действий, применяемых для достижения победы.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Атакующий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борец, выполняющий прием или комбинацию технических действий.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Атакуемый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борец, над которым выполняется прием или комбинация технических действий.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Контратакующий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борец, выполняющий контрприем.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Основные положения в борьбе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положения борца, принимаемые им в процессе борьбы (стойка, партер, мост, полумост).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Стойка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положение, в котором борец ведет борьбу, стоя на ногах.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Партер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положение, в котором борец стоит на коленях, упираясь на ногах.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Мост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положение, в котором борец, прогнувшись, упирается в ковер лбом и расставленными на ширине плеч ступнями.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Полумост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положение, в котором борец, прогнувшись, упирается в ковер откинутой назад головой, плечом или боком и ступнями.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AA3">
        <w:rPr>
          <w:rFonts w:ascii="Times New Roman" w:hAnsi="Times New Roman" w:cs="Times New Roman"/>
          <w:b/>
          <w:sz w:val="28"/>
          <w:szCs w:val="28"/>
        </w:rPr>
        <w:t>Захват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действие, при котором борец удерживает рукой (руками) какую-либо часть (части) тела противника (разрешенную правилами соревнований) с целью атаки, защиты или контратаками.</w:t>
      </w:r>
      <w:proofErr w:type="gramEnd"/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Простой захват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действие, при котором борец удерживает руками одну часть тела противника.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Сложный захват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действие, при котором борец удерживает руками две части тела.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Комбинация захватов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такое сочетание различных захватов в партере или стойке, при котором противник, защищаясь от одного захвата, создает благоприятные условия для выполнения последующего.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Практическая подготовка захвата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рациональное использование различных тактических действий, позволяющих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атакующему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 xml:space="preserve"> отвлечь внимание противника от задуманного захвата и затем выполнить его.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Крючок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способ соединения рук, при котором согнутые пальцы борца соединены.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 xml:space="preserve">Нырок </w:t>
      </w:r>
      <w:r w:rsidRPr="005B1AA3">
        <w:rPr>
          <w:rFonts w:ascii="Times New Roman" w:hAnsi="Times New Roman" w:cs="Times New Roman"/>
          <w:sz w:val="28"/>
          <w:szCs w:val="28"/>
        </w:rPr>
        <w:t>– действие в стойке, при выполнении которого атакующий, оказывает, посылая голову и туловище под руку атакуемого, оказывается сбоку или сзади от него.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1AA3">
        <w:rPr>
          <w:rFonts w:ascii="Times New Roman" w:hAnsi="Times New Roman" w:cs="Times New Roman"/>
          <w:b/>
          <w:sz w:val="28"/>
          <w:szCs w:val="28"/>
        </w:rPr>
        <w:t>Зашагивание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 в стойке, при котором борец ставит ногу за разноименную ногу противника с целью зайти к нему сбоку или сзади.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1AA3">
        <w:rPr>
          <w:rFonts w:ascii="Times New Roman" w:hAnsi="Times New Roman" w:cs="Times New Roman"/>
          <w:b/>
          <w:sz w:val="28"/>
          <w:szCs w:val="28"/>
        </w:rPr>
        <w:t>Высед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действие, при котором борец, выставляя одну ногу вперед, а другую, отставляя назад, садится на ковер.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Прием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атакующее техническое действие, с помощью которого борей добивается чистой победы над противником или преимущества.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Защита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техническое действие, с помощью которого можно отразить атаку или контратаку противника.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Комбинация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сложное атакующее технико-тактическое действие, в котором защита или контрприем в ответ на первый прием создает благоприятные условия для выполнения последующего приема или контрприема.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Связка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сочетание различных технических действий, последовательно выполняемых борцом из стойки в партер или в обратном порядке.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lastRenderedPageBreak/>
        <w:t>Перевод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способ выполнения приема в стойке, в результате которого атакующий ставит противника в партер.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Бросок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способ выполнения приема в партере или стойке с отрывом противника от ковра и с последующим падением его на спину, на бок или грудью вниз.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Сваливание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способ выполнения приема в стойке без отрыва противника от ковра с последующим падением на спину, на бок или грудью к ковру.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Сбивание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сваливание противника, выполняемое резким толчком плечом или грудью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вперед-вниз-в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 сторону.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Скручивание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сваливание, выполняемое поворотом противника вокруг продольной или косо направленной оси его тела.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Переворот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способ выполнения приема в партере без полного отрыва противника от ковра.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AA3">
        <w:rPr>
          <w:rFonts w:ascii="Times New Roman" w:hAnsi="Times New Roman" w:cs="Times New Roman"/>
          <w:b/>
          <w:sz w:val="28"/>
          <w:szCs w:val="28"/>
        </w:rPr>
        <w:t>Перевороты скручиванием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прием борьбы в партере, при выполнении которых атакующий переворачивает противника к себе, от себя или за себя спиной к ковру.</w:t>
      </w:r>
      <w:proofErr w:type="gramEnd"/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 xml:space="preserve">Перевороты </w:t>
      </w:r>
      <w:proofErr w:type="spellStart"/>
      <w:r w:rsidRPr="005B1AA3">
        <w:rPr>
          <w:rFonts w:ascii="Times New Roman" w:hAnsi="Times New Roman" w:cs="Times New Roman"/>
          <w:b/>
          <w:sz w:val="28"/>
          <w:szCs w:val="28"/>
        </w:rPr>
        <w:t>забеганием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 – приемы борьбы в партере, при выполнении которых атакующий переворачивает противника спиной к ковру, заходя ногами вокруг его головы (или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зашагивая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>) и опираясь на него верхней частью туловища.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Подбив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 в стойке или в партере, с помощью которого атакующий, отрывая противника от ковра, перебрасывает его через себя с помощью последовательного выпрямления ног, толчка животом (в бросках прогибом) или толчка поясницей (в бросках через спину) и рывка руками.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Техническая подготовка приема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рациональное использование различных способов (например, сковывание, маневрирование и др.), и их тактических действий (например, рывок, вызов и др.), позволяющих создать благоприятные условия для выполнения, задуманного приема.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Способ тактической подготовки приема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совокупность различных тактических действий, обеспечивающих успешное выполнение задуманного приема.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Тактическое действие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составная часть какого-либо способа тактической подготовки, используемого для успешного выполнения приема.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Сковывание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 борца, заключается в удержании руками отдельных частей тела противника с целью ограничения свободы его активных действий, физического, морального утомления и отвлечения внимания от подготавливаемого приема.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Обманное действие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действие, при выполнении которого борец совершает различные движения руками, туловищем, ногами, намеренно не доводит начатый прием до конца, вынуждая противника принять определенную защиту или начать выполнение приема, и тем самым создает благоприятные условия для выполнения, задуманного атакующего или контратакующего технического действия.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Выведение из равновесия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 в стойке или в партере, при выполнении которого борец, оказывая физическое воздействие на противника в различных направлениях (вперед, назад, в сторону, вниз), вынуждает его переместить общий центр тяжести за границу площади опоры и тем самым потерять устойчивое положение, которое и использует для выполнения атакующего технического действия.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lastRenderedPageBreak/>
        <w:t>Маневрирование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 борца в стойке, заключающееся в передвижении по ковру в различных направлениях (при наличии захвата и без него) с целью выбора момента для выполнения задуманного технического действия, сближения с противником или отхода от него.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Рывок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 борца, при котором он, захватив противника за какую-либо часть тела (разрешенную правилами соревнования), резким движением на себя или в сторону изменяет его положение.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Толчок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действие, при котором борец, упираясь руками в какую-либо часть тела противника (разрешенную правилами соревнований), резкими движением от себя изменяет его положение.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Угроза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видимость активных действий, вынуждающих противника прибегать к защите, способствующей выполнению задуманного приема.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Вызов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действие борца, позволяющее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побудить противника на атаку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 xml:space="preserve"> и ответить на нее своей контратакой.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Повторная атака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выполнение борцом задуманного приема вслед за аналогичным ложным приемом и защитой противника.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Ложный прием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прием, преднамеренно не доведенный борцом до конца.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Маскировка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различные действия, с помощью которых борец скрывает от противника свои истинные намерения.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Подхват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подталкивание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атакующим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 xml:space="preserve"> спереди или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спереди-сбоку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 задней частью ноги (в основном бедра) ног или ноги атакуемого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назад-вверх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>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1AA3">
        <w:rPr>
          <w:rFonts w:ascii="Times New Roman" w:hAnsi="Times New Roman" w:cs="Times New Roman"/>
          <w:b/>
          <w:sz w:val="28"/>
          <w:szCs w:val="28"/>
        </w:rPr>
        <w:lastRenderedPageBreak/>
        <w:t>Отхват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 – подбивание подколенным сгибом (сзади) в подколенный сгиб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атакуемого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>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 xml:space="preserve">Подсад </w:t>
      </w:r>
      <w:r w:rsidRPr="005B1AA3">
        <w:rPr>
          <w:rFonts w:ascii="Times New Roman" w:hAnsi="Times New Roman" w:cs="Times New Roman"/>
          <w:sz w:val="28"/>
          <w:szCs w:val="28"/>
        </w:rPr>
        <w:t xml:space="preserve">– подталкивание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атакуемого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 xml:space="preserve"> бедром (голень) перед собой вверх.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Бедро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термин группы бросков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подворотом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>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Мельница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термин группы бросков поворотом.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Вертушка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термин определенной группы бросков и переводов вращением.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Подножка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B1AA3">
        <w:rPr>
          <w:rFonts w:ascii="Times New Roman" w:hAnsi="Times New Roman" w:cs="Times New Roman"/>
          <w:sz w:val="28"/>
          <w:szCs w:val="28"/>
        </w:rPr>
        <w:t>подставление</w:t>
      </w:r>
      <w:proofErr w:type="spellEnd"/>
      <w:r w:rsidRPr="005B1AA3">
        <w:rPr>
          <w:rFonts w:ascii="Times New Roman" w:hAnsi="Times New Roman" w:cs="Times New Roman"/>
          <w:sz w:val="28"/>
          <w:szCs w:val="28"/>
        </w:rPr>
        <w:t xml:space="preserve"> задней или боковой части ноги под одну или обе ноги соперника с целью не дать ему переместиться по ковру.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Зацеп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удержание или отведение ноги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атакуемого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 xml:space="preserve"> ногой согнутой в колене.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Обвив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удержание или отведение ноги атакуемого с помощью одновременного зацепа голенью и стопой.</w:t>
      </w: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AA3" w:rsidRPr="005B1AA3" w:rsidRDefault="005B1AA3" w:rsidP="005B1AA3">
      <w:pPr>
        <w:jc w:val="both"/>
        <w:rPr>
          <w:rFonts w:ascii="Times New Roman" w:hAnsi="Times New Roman" w:cs="Times New Roman"/>
          <w:sz w:val="28"/>
          <w:szCs w:val="28"/>
        </w:rPr>
      </w:pPr>
      <w:r w:rsidRPr="005B1AA3">
        <w:rPr>
          <w:rFonts w:ascii="Times New Roman" w:hAnsi="Times New Roman" w:cs="Times New Roman"/>
          <w:b/>
          <w:sz w:val="28"/>
          <w:szCs w:val="28"/>
        </w:rPr>
        <w:t>Подсечка</w:t>
      </w:r>
      <w:r w:rsidRPr="005B1AA3">
        <w:rPr>
          <w:rFonts w:ascii="Times New Roman" w:hAnsi="Times New Roman" w:cs="Times New Roman"/>
          <w:sz w:val="28"/>
          <w:szCs w:val="28"/>
        </w:rPr>
        <w:t xml:space="preserve"> – подбив ноги </w:t>
      </w:r>
      <w:proofErr w:type="gramStart"/>
      <w:r w:rsidRPr="005B1AA3">
        <w:rPr>
          <w:rFonts w:ascii="Times New Roman" w:hAnsi="Times New Roman" w:cs="Times New Roman"/>
          <w:sz w:val="28"/>
          <w:szCs w:val="28"/>
        </w:rPr>
        <w:t>атакуемого</w:t>
      </w:r>
      <w:proofErr w:type="gramEnd"/>
      <w:r w:rsidRPr="005B1AA3">
        <w:rPr>
          <w:rFonts w:ascii="Times New Roman" w:hAnsi="Times New Roman" w:cs="Times New Roman"/>
          <w:sz w:val="28"/>
          <w:szCs w:val="28"/>
        </w:rPr>
        <w:t xml:space="preserve"> подошвенной частью стопы.</w:t>
      </w:r>
    </w:p>
    <w:p w:rsidR="005B1AA3" w:rsidRPr="005B1AA3" w:rsidRDefault="005B1AA3" w:rsidP="005B1AA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57274" w:rsidRPr="005B1AA3" w:rsidRDefault="00857274">
      <w:pPr>
        <w:rPr>
          <w:rFonts w:ascii="Times New Roman" w:hAnsi="Times New Roman" w:cs="Times New Roman"/>
          <w:sz w:val="28"/>
          <w:szCs w:val="28"/>
        </w:rPr>
      </w:pPr>
    </w:p>
    <w:sectPr w:rsidR="00857274" w:rsidRPr="005B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1AA3"/>
    <w:rsid w:val="005B1AA3"/>
    <w:rsid w:val="0085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1565</Words>
  <Characters>8923</Characters>
  <Application>Microsoft Office Word</Application>
  <DocSecurity>0</DocSecurity>
  <Lines>74</Lines>
  <Paragraphs>20</Paragraphs>
  <ScaleCrop>false</ScaleCrop>
  <Company/>
  <LinksUpToDate>false</LinksUpToDate>
  <CharactersWithSpaces>10468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2014-06-01T14:20:00Z</dcterms:created>
  <dcterms:modified xsi:type="dcterms:W3CDTF">2014-06-01T14:30:00Z</dcterms:modified>
</cp:coreProperties>
</file>